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489" w:rsidRDefault="00380489" w:rsidP="00380489">
      <w:pPr>
        <w:shd w:val="clear" w:color="auto" w:fill="FFFFFF"/>
        <w:spacing w:after="150"/>
        <w:rPr>
          <w:color w:val="333333"/>
          <w:sz w:val="28"/>
          <w:szCs w:val="28"/>
        </w:rPr>
      </w:pPr>
      <w:r>
        <w:rPr>
          <w:color w:val="000000"/>
          <w:sz w:val="28"/>
          <w:szCs w:val="28"/>
        </w:rPr>
        <w:t>Лекция 10</w:t>
      </w:r>
      <w:r>
        <w:rPr>
          <w:sz w:val="28"/>
          <w:szCs w:val="28"/>
        </w:rPr>
        <w:t xml:space="preserve">   Титановые отходы. </w:t>
      </w:r>
      <w:r>
        <w:rPr>
          <w:color w:val="333333"/>
          <w:sz w:val="28"/>
          <w:szCs w:val="28"/>
        </w:rPr>
        <w:t xml:space="preserve">В связи с общемировой тенденцией развития металлургии на базе вторичного сырья особое значение приобретают </w:t>
      </w:r>
      <w:r>
        <w:rPr>
          <w:b/>
          <w:color w:val="333333"/>
          <w:sz w:val="28"/>
          <w:szCs w:val="28"/>
        </w:rPr>
        <w:t>титановые отходы.</w:t>
      </w:r>
      <w:r>
        <w:rPr>
          <w:color w:val="333333"/>
          <w:sz w:val="28"/>
          <w:szCs w:val="28"/>
        </w:rPr>
        <w:t xml:space="preserve"> Максимально полное и рациональное использование отходов - один из приоритетных способов удешевления титановой продукции, которое, несомненно, укрепит экономические позиции титановой промышленности. В результате стоимость отходов в последнее время стала приближаться к стоимости губчатого титана. В работе указывается, что использование вторичных титановых ресурсов (и в первую очередь стружки) является основным источником эффективного формирования </w:t>
      </w:r>
      <w:proofErr w:type="spellStart"/>
      <w:r>
        <w:rPr>
          <w:color w:val="333333"/>
          <w:sz w:val="28"/>
          <w:szCs w:val="28"/>
        </w:rPr>
        <w:t>металлофонда</w:t>
      </w:r>
      <w:proofErr w:type="spellEnd"/>
      <w:r>
        <w:rPr>
          <w:color w:val="333333"/>
          <w:sz w:val="28"/>
          <w:szCs w:val="28"/>
        </w:rPr>
        <w:t xml:space="preserve"> титана. Исходя из структуры кругооборота титана, источниками вторичного сырья являются: на этапе производства титана - оборотный лом и отходы, на этапе потребления титана - амортизационный лом.</w:t>
      </w:r>
    </w:p>
    <w:p w:rsidR="00380489" w:rsidRDefault="00380489" w:rsidP="00380489">
      <w:pPr>
        <w:shd w:val="clear" w:color="auto" w:fill="FFFFFF"/>
        <w:spacing w:after="150"/>
        <w:rPr>
          <w:color w:val="333333"/>
          <w:sz w:val="28"/>
          <w:szCs w:val="28"/>
        </w:rPr>
      </w:pPr>
      <w:proofErr w:type="gramStart"/>
      <w:r>
        <w:rPr>
          <w:color w:val="333333"/>
          <w:sz w:val="28"/>
          <w:szCs w:val="28"/>
        </w:rPr>
        <w:t>Функционирование предприятия, производящего продукцию из титана с высокой степенью готовности, должно характеризоваться не только показателем прибыли, но и добавленной стоимостью].</w:t>
      </w:r>
      <w:proofErr w:type="gramEnd"/>
      <w:r>
        <w:rPr>
          <w:color w:val="333333"/>
          <w:sz w:val="28"/>
          <w:szCs w:val="28"/>
        </w:rPr>
        <w:t xml:space="preserve"> Важный фактор увеличения добавленной стоимости - снижение материалоемкости. Одним из основных направлений снижения материалоемкости титановой продукции с высокой степенью готовности является экономия на первичном сырье за счет вовлечения в переработку кондиционных отходов. Более полное использование отходов производства дает экономию на лигатурных и других материалах, что приводит к снижению стоимости промежуточного продукта, росту производительности труда и добавленной стоимости.</w:t>
      </w:r>
    </w:p>
    <w:p w:rsidR="00380489" w:rsidRDefault="00380489" w:rsidP="00380489">
      <w:pPr>
        <w:shd w:val="clear" w:color="auto" w:fill="FFFFFF"/>
        <w:spacing w:after="15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Возможность снижения себестоимости титана при эксплуатации производства на базе использования электронно-лучевых печей с промежуточной емкостью (ЭЛППЕ) рассматривается в работе. Применение таких печей позволяет, во-первых, получать однократным переплавом плоские слябы и, во-вторых, использовать в качестве шихты любое количество (вплоть до 100 %) титановых ломов, что становится особенно важным фактором в условиях </w:t>
      </w:r>
      <w:proofErr w:type="gramStart"/>
      <w:r>
        <w:rPr>
          <w:color w:val="333333"/>
          <w:sz w:val="28"/>
          <w:szCs w:val="28"/>
        </w:rPr>
        <w:t>увеличивающегося</w:t>
      </w:r>
      <w:proofErr w:type="gramEnd"/>
      <w:r>
        <w:rPr>
          <w:color w:val="333333"/>
          <w:sz w:val="28"/>
          <w:szCs w:val="28"/>
        </w:rPr>
        <w:t xml:space="preserve"> </w:t>
      </w:r>
      <w:proofErr w:type="spellStart"/>
      <w:r>
        <w:rPr>
          <w:color w:val="333333"/>
          <w:sz w:val="28"/>
          <w:szCs w:val="28"/>
        </w:rPr>
        <w:t>ломообразования</w:t>
      </w:r>
      <w:proofErr w:type="spellEnd"/>
      <w:r>
        <w:rPr>
          <w:color w:val="333333"/>
          <w:sz w:val="28"/>
          <w:szCs w:val="28"/>
        </w:rPr>
        <w:t xml:space="preserve">. </w:t>
      </w:r>
      <w:proofErr w:type="gramStart"/>
      <w:r>
        <w:rPr>
          <w:color w:val="333333"/>
          <w:sz w:val="28"/>
          <w:szCs w:val="28"/>
        </w:rPr>
        <w:t>В работе указывается также на необходимость минимизации потерь при разделке ломов до размеров, требуемых при вовлечении их в шихту, а также на то, что от оборудования и технологии финишной операции - механической обработки слитков/слябов зависит, какая часть отходов может быть оборотной, то есть пригодной для обратного вовлечения в шихту при следующих плавках.</w:t>
      </w:r>
      <w:proofErr w:type="gramEnd"/>
    </w:p>
    <w:p w:rsidR="00380489" w:rsidRDefault="00380489" w:rsidP="00380489">
      <w:pPr>
        <w:shd w:val="clear" w:color="auto" w:fill="FFFFFF"/>
        <w:spacing w:after="150"/>
        <w:rPr>
          <w:b/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lastRenderedPageBreak/>
        <w:t xml:space="preserve">Таким образом, в вышеуказанных работах еще раз обращается внимание на важную роль титановых отходов в решении проблемы удешевления титановой продукции.                                                                                                           </w:t>
      </w:r>
      <w:r>
        <w:rPr>
          <w:b/>
          <w:color w:val="333333"/>
          <w:sz w:val="28"/>
          <w:szCs w:val="28"/>
        </w:rPr>
        <w:t>Титан губчатый.</w:t>
      </w:r>
    </w:p>
    <w:p w:rsidR="00380489" w:rsidRDefault="00380489" w:rsidP="00380489">
      <w:pPr>
        <w:shd w:val="clear" w:color="auto" w:fill="FFFFFF"/>
        <w:spacing w:after="15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Под отходами титана понимают низкокачественный губчатый титан (марка </w:t>
      </w:r>
      <w:proofErr w:type="spellStart"/>
      <w:r>
        <w:rPr>
          <w:color w:val="333333"/>
          <w:sz w:val="28"/>
          <w:szCs w:val="28"/>
        </w:rPr>
        <w:t>ТГ-Тв</w:t>
      </w:r>
      <w:proofErr w:type="spellEnd"/>
      <w:r>
        <w:rPr>
          <w:color w:val="333333"/>
          <w:sz w:val="28"/>
          <w:szCs w:val="28"/>
        </w:rPr>
        <w:t xml:space="preserve">), которого в процессе производства губки образуется до 10 %. До 60 % губки ТГ </w:t>
      </w:r>
      <w:proofErr w:type="gramStart"/>
      <w:r>
        <w:rPr>
          <w:color w:val="333333"/>
          <w:sz w:val="28"/>
          <w:szCs w:val="28"/>
        </w:rPr>
        <w:t>-</w:t>
      </w:r>
      <w:proofErr w:type="spellStart"/>
      <w:r>
        <w:rPr>
          <w:color w:val="333333"/>
          <w:sz w:val="28"/>
          <w:szCs w:val="28"/>
        </w:rPr>
        <w:t>Т</w:t>
      </w:r>
      <w:proofErr w:type="gramEnd"/>
      <w:r>
        <w:rPr>
          <w:color w:val="333333"/>
          <w:sz w:val="28"/>
          <w:szCs w:val="28"/>
        </w:rPr>
        <w:t>в</w:t>
      </w:r>
      <w:proofErr w:type="spellEnd"/>
      <w:r>
        <w:rPr>
          <w:color w:val="333333"/>
          <w:sz w:val="28"/>
          <w:szCs w:val="28"/>
        </w:rPr>
        <w:t xml:space="preserve"> можно использовать для выплавки слитков, которые предназначены для изготовления из них изделий и деталей </w:t>
      </w:r>
      <w:proofErr w:type="spellStart"/>
      <w:r>
        <w:rPr>
          <w:color w:val="333333"/>
          <w:sz w:val="28"/>
          <w:szCs w:val="28"/>
        </w:rPr>
        <w:t>неаэрокосмического</w:t>
      </w:r>
      <w:proofErr w:type="spellEnd"/>
      <w:r>
        <w:rPr>
          <w:color w:val="333333"/>
          <w:sz w:val="28"/>
          <w:szCs w:val="28"/>
        </w:rPr>
        <w:t xml:space="preserve"> назначения.</w:t>
      </w:r>
    </w:p>
    <w:p w:rsidR="00380489" w:rsidRDefault="00380489" w:rsidP="00380489">
      <w:pPr>
        <w:shd w:val="clear" w:color="auto" w:fill="FFFFFF"/>
        <w:spacing w:after="15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Производители губчатого титана стремятся увеличить выход губки высших сортов (марки ТГ-90 - ТГ-120) с одновременным снижением т.н. «отходов» губчатого титана (марка </w:t>
      </w:r>
      <w:proofErr w:type="spellStart"/>
      <w:r>
        <w:rPr>
          <w:color w:val="333333"/>
          <w:sz w:val="28"/>
          <w:szCs w:val="28"/>
        </w:rPr>
        <w:t>ТГ-Тв</w:t>
      </w:r>
      <w:proofErr w:type="spellEnd"/>
      <w:r>
        <w:rPr>
          <w:color w:val="333333"/>
          <w:sz w:val="28"/>
          <w:szCs w:val="28"/>
        </w:rPr>
        <w:t xml:space="preserve"> и </w:t>
      </w:r>
      <w:proofErr w:type="spellStart"/>
      <w:r>
        <w:rPr>
          <w:color w:val="333333"/>
          <w:sz w:val="28"/>
          <w:szCs w:val="28"/>
        </w:rPr>
        <w:t>нестандарт</w:t>
      </w:r>
      <w:proofErr w:type="spellEnd"/>
      <w:r>
        <w:rPr>
          <w:color w:val="333333"/>
          <w:sz w:val="28"/>
          <w:szCs w:val="28"/>
        </w:rPr>
        <w:t xml:space="preserve">). Этого можно достигнуть как усовершенствованием технологии на переделах восстановления и вакуумной сепарации, так и путем увеличения цикловой производительности аппаратов восстановления за счет увеличения их геометрических размеров [4]. Использование самых крупных в СНГ (7т за цикл) аппаратов с верхним конденсатором на новом производстве губки </w:t>
      </w:r>
      <w:proofErr w:type="gramStart"/>
      <w:r>
        <w:rPr>
          <w:color w:val="333333"/>
          <w:sz w:val="28"/>
          <w:szCs w:val="28"/>
        </w:rPr>
        <w:t>на</w:t>
      </w:r>
      <w:proofErr w:type="gramEnd"/>
      <w:r>
        <w:rPr>
          <w:color w:val="333333"/>
          <w:sz w:val="28"/>
          <w:szCs w:val="28"/>
        </w:rPr>
        <w:t xml:space="preserve"> </w:t>
      </w:r>
      <w:proofErr w:type="gramStart"/>
      <w:r>
        <w:rPr>
          <w:color w:val="333333"/>
          <w:sz w:val="28"/>
          <w:szCs w:val="28"/>
        </w:rPr>
        <w:t>Соликамском</w:t>
      </w:r>
      <w:proofErr w:type="gramEnd"/>
      <w:r>
        <w:rPr>
          <w:color w:val="333333"/>
          <w:sz w:val="28"/>
          <w:szCs w:val="28"/>
        </w:rPr>
        <w:t xml:space="preserve"> магниевом заводе (СМЗ) позволило поднять долю губки высших сортов до 80 % [5]. Кроме того, с целью снижения выхода губчатого титана марки </w:t>
      </w:r>
      <w:proofErr w:type="spellStart"/>
      <w:r>
        <w:rPr>
          <w:color w:val="333333"/>
          <w:sz w:val="28"/>
          <w:szCs w:val="28"/>
        </w:rPr>
        <w:t>ТГ-Тв</w:t>
      </w:r>
      <w:proofErr w:type="spellEnd"/>
      <w:r>
        <w:rPr>
          <w:color w:val="333333"/>
          <w:sz w:val="28"/>
          <w:szCs w:val="28"/>
        </w:rPr>
        <w:t xml:space="preserve"> на СМЗ была внедрена новая схема удаления донной части блока, что позволило сократить выход губки ТГ </w:t>
      </w:r>
      <w:proofErr w:type="gramStart"/>
      <w:r>
        <w:rPr>
          <w:color w:val="333333"/>
          <w:sz w:val="28"/>
          <w:szCs w:val="28"/>
        </w:rPr>
        <w:t>-</w:t>
      </w:r>
      <w:proofErr w:type="spellStart"/>
      <w:r>
        <w:rPr>
          <w:color w:val="333333"/>
          <w:sz w:val="28"/>
          <w:szCs w:val="28"/>
        </w:rPr>
        <w:t>Т</w:t>
      </w:r>
      <w:proofErr w:type="gramEnd"/>
      <w:r>
        <w:rPr>
          <w:color w:val="333333"/>
          <w:sz w:val="28"/>
          <w:szCs w:val="28"/>
        </w:rPr>
        <w:t>в</w:t>
      </w:r>
      <w:proofErr w:type="spellEnd"/>
      <w:r>
        <w:rPr>
          <w:color w:val="333333"/>
          <w:sz w:val="28"/>
          <w:szCs w:val="28"/>
        </w:rPr>
        <w:t xml:space="preserve"> почти на 4 %.</w:t>
      </w:r>
    </w:p>
    <w:p w:rsidR="00380489" w:rsidRDefault="00380489" w:rsidP="00380489">
      <w:pPr>
        <w:shd w:val="clear" w:color="auto" w:fill="FFFFFF"/>
        <w:spacing w:after="15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На ГП «Запорожский </w:t>
      </w:r>
      <w:proofErr w:type="spellStart"/>
      <w:proofErr w:type="gramStart"/>
      <w:r>
        <w:rPr>
          <w:color w:val="333333"/>
          <w:sz w:val="28"/>
          <w:szCs w:val="28"/>
        </w:rPr>
        <w:t>титано-магниевый</w:t>
      </w:r>
      <w:proofErr w:type="spellEnd"/>
      <w:proofErr w:type="gramEnd"/>
      <w:r>
        <w:rPr>
          <w:color w:val="333333"/>
          <w:sz w:val="28"/>
          <w:szCs w:val="28"/>
        </w:rPr>
        <w:t xml:space="preserve"> комбинат» самый низкокачественный губчатый титан (счистки с реторты и блока), содержащий в своем составе меньше основного металла (&lt; 97,75 %) и больше железа (&gt; 1,9 %), чем губка </w:t>
      </w:r>
      <w:proofErr w:type="spellStart"/>
      <w:r>
        <w:rPr>
          <w:color w:val="333333"/>
          <w:sz w:val="28"/>
          <w:szCs w:val="28"/>
        </w:rPr>
        <w:t>ТГ-Тв</w:t>
      </w:r>
      <w:proofErr w:type="spellEnd"/>
      <w:r>
        <w:rPr>
          <w:color w:val="333333"/>
          <w:sz w:val="28"/>
          <w:szCs w:val="28"/>
        </w:rPr>
        <w:t xml:space="preserve">, используют для производства высокопроцентного </w:t>
      </w:r>
      <w:proofErr w:type="spellStart"/>
      <w:r>
        <w:rPr>
          <w:color w:val="333333"/>
          <w:sz w:val="28"/>
          <w:szCs w:val="28"/>
        </w:rPr>
        <w:t>ферротитана</w:t>
      </w:r>
      <w:proofErr w:type="spellEnd"/>
      <w:r>
        <w:rPr>
          <w:color w:val="333333"/>
          <w:sz w:val="28"/>
          <w:szCs w:val="28"/>
        </w:rPr>
        <w:t xml:space="preserve"> (ФТи70). </w:t>
      </w:r>
      <w:proofErr w:type="spellStart"/>
      <w:r>
        <w:rPr>
          <w:color w:val="333333"/>
          <w:sz w:val="28"/>
          <w:szCs w:val="28"/>
        </w:rPr>
        <w:t>Ферротитан</w:t>
      </w:r>
      <w:proofErr w:type="spellEnd"/>
      <w:r>
        <w:rPr>
          <w:color w:val="333333"/>
          <w:sz w:val="28"/>
          <w:szCs w:val="28"/>
        </w:rPr>
        <w:t xml:space="preserve"> выплавляют с использованием стального лома и брикетированной низкосортной титановой губки в печах типа ВДЛП, подготавливается переход на выплавку в индукционных печах.</w:t>
      </w:r>
    </w:p>
    <w:p w:rsidR="00380489" w:rsidRDefault="00380489" w:rsidP="00380489">
      <w:pPr>
        <w:shd w:val="clear" w:color="auto" w:fill="FFFFFF"/>
        <w:spacing w:after="15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Титан губчатый мелких фракций (-2 мм), используемый для получения порошков, в промышленном производстве получают как отсев при рассеве дробленой губки в процессе комплектации товарных партий. На Запорожском металлургическом опытно-промышленном заводе (ЗМОЗ) Института титана губчатый титан мелких фракций производят методом механического дробления и измельчения губки фракций -30+10 и -12+2 мм по ГОСТ 17746-96. Для этой цели используют роторно-зубчатые дробилки </w:t>
      </w:r>
      <w:r>
        <w:rPr>
          <w:color w:val="333333"/>
          <w:sz w:val="28"/>
          <w:szCs w:val="28"/>
        </w:rPr>
        <w:lastRenderedPageBreak/>
        <w:t>типа ДГТ со сменными накладками из стали 5ХНМ. Для дробления более крупных кусков губчатого титана применяют щековую дробилку ЩДС-4. Губчатый титан, прошедший стадию дробления, подвергается рассеву на вибросите с магнитной сепарацией и затаривается в металлические бочки емкостью 0,2 м</w:t>
      </w:r>
      <w:r>
        <w:rPr>
          <w:color w:val="333333"/>
          <w:sz w:val="28"/>
          <w:szCs w:val="28"/>
          <w:vertAlign w:val="superscript"/>
        </w:rPr>
        <w:t>3</w:t>
      </w:r>
      <w:r>
        <w:rPr>
          <w:color w:val="333333"/>
          <w:sz w:val="28"/>
          <w:szCs w:val="28"/>
        </w:rPr>
        <w:t xml:space="preserve"> с полиэтиленовым вкладышем. Товарной продукцией </w:t>
      </w:r>
      <w:proofErr w:type="spellStart"/>
      <w:r>
        <w:rPr>
          <w:color w:val="333333"/>
          <w:sz w:val="28"/>
          <w:szCs w:val="28"/>
        </w:rPr>
        <w:t>ЗМОЗа</w:t>
      </w:r>
      <w:proofErr w:type="spellEnd"/>
      <w:r>
        <w:rPr>
          <w:color w:val="333333"/>
          <w:sz w:val="28"/>
          <w:szCs w:val="28"/>
        </w:rPr>
        <w:t xml:space="preserve"> являются также порошки титановые крупностью менее 1 мм по ТУ У 14-10-026-98 «Порошки титановые» и по ТУ 48-10-78-83 «Порошок титановый химический», изготавливаемые из губки марки ТГ </w:t>
      </w:r>
      <w:proofErr w:type="gramStart"/>
      <w:r>
        <w:rPr>
          <w:color w:val="333333"/>
          <w:sz w:val="28"/>
          <w:szCs w:val="28"/>
        </w:rPr>
        <w:t>-</w:t>
      </w:r>
      <w:proofErr w:type="spellStart"/>
      <w:r>
        <w:rPr>
          <w:color w:val="333333"/>
          <w:sz w:val="28"/>
          <w:szCs w:val="28"/>
        </w:rPr>
        <w:t>Т</w:t>
      </w:r>
      <w:proofErr w:type="gramEnd"/>
      <w:r>
        <w:rPr>
          <w:color w:val="333333"/>
          <w:sz w:val="28"/>
          <w:szCs w:val="28"/>
        </w:rPr>
        <w:t>в</w:t>
      </w:r>
      <w:proofErr w:type="spellEnd"/>
      <w:r>
        <w:rPr>
          <w:color w:val="333333"/>
          <w:sz w:val="28"/>
          <w:szCs w:val="28"/>
        </w:rPr>
        <w:t>. По требованию заказчика титан губчатый или порошки могут быть насыщены водородом методом гидрирования.</w:t>
      </w:r>
    </w:p>
    <w:p w:rsidR="00380489" w:rsidRDefault="00380489" w:rsidP="00380489">
      <w:pPr>
        <w:shd w:val="clear" w:color="auto" w:fill="FFFFFF"/>
        <w:spacing w:before="300" w:after="150"/>
        <w:outlineLvl w:val="1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Выплавка слитков</w:t>
      </w:r>
    </w:p>
    <w:p w:rsidR="00380489" w:rsidRDefault="00380489" w:rsidP="00380489">
      <w:pPr>
        <w:shd w:val="clear" w:color="auto" w:fill="FFFFFF"/>
        <w:spacing w:after="15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Отходы титановых сплавов представлены кусковыми отходами, стружкой и листовой </w:t>
      </w:r>
      <w:proofErr w:type="spellStart"/>
      <w:r>
        <w:rPr>
          <w:color w:val="333333"/>
          <w:sz w:val="28"/>
          <w:szCs w:val="28"/>
        </w:rPr>
        <w:t>обрезью</w:t>
      </w:r>
      <w:proofErr w:type="spellEnd"/>
      <w:r>
        <w:rPr>
          <w:color w:val="333333"/>
          <w:sz w:val="28"/>
          <w:szCs w:val="28"/>
        </w:rPr>
        <w:t>, а также амортизационным ломом. Большинство этих отходов является кондиционным металлом и может использоваться как компонент шихты при производстве слитков.</w:t>
      </w:r>
    </w:p>
    <w:p w:rsidR="00380489" w:rsidRDefault="00380489" w:rsidP="00380489">
      <w:pPr>
        <w:shd w:val="clear" w:color="auto" w:fill="FFFFFF"/>
        <w:spacing w:after="15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Вовлечение отходов титановых сплавов в плавку является наиболее рациональным и эффективным способом их утилизации. Самым подходящим агрегатом для этой цели являются </w:t>
      </w:r>
      <w:proofErr w:type="spellStart"/>
      <w:r>
        <w:rPr>
          <w:color w:val="333333"/>
          <w:sz w:val="28"/>
          <w:szCs w:val="28"/>
        </w:rPr>
        <w:t>гарнисажные</w:t>
      </w:r>
      <w:proofErr w:type="spellEnd"/>
      <w:r>
        <w:rPr>
          <w:color w:val="333333"/>
          <w:sz w:val="28"/>
          <w:szCs w:val="28"/>
        </w:rPr>
        <w:t xml:space="preserve"> печи, работающие по технологии ГРЭ (</w:t>
      </w:r>
      <w:proofErr w:type="spellStart"/>
      <w:r>
        <w:rPr>
          <w:color w:val="333333"/>
          <w:sz w:val="28"/>
          <w:szCs w:val="28"/>
        </w:rPr>
        <w:t>гарнисаж</w:t>
      </w:r>
      <w:proofErr w:type="spellEnd"/>
      <w:r>
        <w:rPr>
          <w:color w:val="333333"/>
          <w:sz w:val="28"/>
          <w:szCs w:val="28"/>
        </w:rPr>
        <w:t xml:space="preserve"> - расходуемый электрод). Важным экономическим преимуществом печей и технологии ГРЭ является снижение объема работ по подготовке к плавке возвратного материала (отходов), форма и габариты которого в этой технологии ограничены только размером плавильного тигля печи [6]. Кроме того, технология ГРЭ обеспечивает высокое качество выплавляемых слитков, которые по химическому составу однородны и бездефектны. </w:t>
      </w:r>
      <w:proofErr w:type="gramStart"/>
      <w:r>
        <w:rPr>
          <w:color w:val="333333"/>
          <w:sz w:val="28"/>
          <w:szCs w:val="28"/>
        </w:rPr>
        <w:t xml:space="preserve">Корпорация ВСМПО-АВИСМА расширяет использование </w:t>
      </w:r>
      <w:proofErr w:type="spellStart"/>
      <w:r>
        <w:rPr>
          <w:color w:val="333333"/>
          <w:sz w:val="28"/>
          <w:szCs w:val="28"/>
        </w:rPr>
        <w:t>гарнисажных</w:t>
      </w:r>
      <w:proofErr w:type="spellEnd"/>
      <w:r>
        <w:rPr>
          <w:color w:val="333333"/>
          <w:sz w:val="28"/>
          <w:szCs w:val="28"/>
        </w:rPr>
        <w:t xml:space="preserve"> печей и внедряет технологию ГРЭ + ВДП вместо тройного ВДП при выплавке слитков сплавов Ti-10-2-3 и Ti-6Al-4V для применения в аэрокосмической отрасли.</w:t>
      </w:r>
      <w:proofErr w:type="gramEnd"/>
    </w:p>
    <w:p w:rsidR="00380489" w:rsidRDefault="00380489" w:rsidP="00380489">
      <w:pPr>
        <w:shd w:val="clear" w:color="auto" w:fill="FFFFFF"/>
        <w:spacing w:after="15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Корпорацией ВСМПО-АВИСМА заявлен вторичный титановый сплав и способ его изготовления [7]. Сплав содержит, % </w:t>
      </w:r>
      <w:proofErr w:type="spellStart"/>
      <w:r>
        <w:rPr>
          <w:color w:val="333333"/>
          <w:sz w:val="28"/>
          <w:szCs w:val="28"/>
        </w:rPr>
        <w:t>мас</w:t>
      </w:r>
      <w:proofErr w:type="spellEnd"/>
      <w:r>
        <w:rPr>
          <w:color w:val="333333"/>
          <w:sz w:val="28"/>
          <w:szCs w:val="28"/>
        </w:rPr>
        <w:t xml:space="preserve">.: </w:t>
      </w:r>
      <w:proofErr w:type="spellStart"/>
      <w:r>
        <w:rPr>
          <w:color w:val="333333"/>
          <w:sz w:val="28"/>
          <w:szCs w:val="28"/>
        </w:rPr>
        <w:t>Al</w:t>
      </w:r>
      <w:proofErr w:type="spellEnd"/>
      <w:r>
        <w:rPr>
          <w:color w:val="333333"/>
          <w:sz w:val="28"/>
          <w:szCs w:val="28"/>
        </w:rPr>
        <w:t xml:space="preserve"> 0,01-6,5, V 0,01-5,5, </w:t>
      </w:r>
      <w:proofErr w:type="spellStart"/>
      <w:r>
        <w:rPr>
          <w:color w:val="333333"/>
          <w:sz w:val="28"/>
          <w:szCs w:val="28"/>
        </w:rPr>
        <w:t>Mo</w:t>
      </w:r>
      <w:proofErr w:type="spellEnd"/>
      <w:r>
        <w:rPr>
          <w:color w:val="333333"/>
          <w:sz w:val="28"/>
          <w:szCs w:val="28"/>
        </w:rPr>
        <w:t xml:space="preserve"> 0,05-2,0, </w:t>
      </w:r>
      <w:proofErr w:type="spellStart"/>
      <w:r>
        <w:rPr>
          <w:color w:val="333333"/>
          <w:sz w:val="28"/>
          <w:szCs w:val="28"/>
        </w:rPr>
        <w:t>Cr</w:t>
      </w:r>
      <w:proofErr w:type="spellEnd"/>
      <w:r>
        <w:rPr>
          <w:color w:val="333333"/>
          <w:sz w:val="28"/>
          <w:szCs w:val="28"/>
        </w:rPr>
        <w:t xml:space="preserve"> 0,01-1,5, </w:t>
      </w:r>
      <w:proofErr w:type="spellStart"/>
      <w:r>
        <w:rPr>
          <w:color w:val="333333"/>
          <w:sz w:val="28"/>
          <w:szCs w:val="28"/>
        </w:rPr>
        <w:t>Fe</w:t>
      </w:r>
      <w:proofErr w:type="spellEnd"/>
      <w:r>
        <w:rPr>
          <w:color w:val="333333"/>
          <w:sz w:val="28"/>
          <w:szCs w:val="28"/>
        </w:rPr>
        <w:t xml:space="preserve"> 0,1-2,5, </w:t>
      </w:r>
      <w:proofErr w:type="spellStart"/>
      <w:r>
        <w:rPr>
          <w:color w:val="333333"/>
          <w:sz w:val="28"/>
          <w:szCs w:val="28"/>
        </w:rPr>
        <w:t>Ni</w:t>
      </w:r>
      <w:proofErr w:type="spellEnd"/>
      <w:r>
        <w:rPr>
          <w:color w:val="333333"/>
          <w:sz w:val="28"/>
          <w:szCs w:val="28"/>
        </w:rPr>
        <w:t xml:space="preserve"> 0,01-0,5, </w:t>
      </w:r>
      <w:proofErr w:type="spellStart"/>
      <w:r>
        <w:rPr>
          <w:color w:val="333333"/>
          <w:sz w:val="28"/>
          <w:szCs w:val="28"/>
        </w:rPr>
        <w:t>Zr</w:t>
      </w:r>
      <w:proofErr w:type="spellEnd"/>
      <w:r>
        <w:rPr>
          <w:color w:val="333333"/>
          <w:sz w:val="28"/>
          <w:szCs w:val="28"/>
        </w:rPr>
        <w:t xml:space="preserve"> 0,01-0,5, </w:t>
      </w:r>
      <w:proofErr w:type="spellStart"/>
      <w:r>
        <w:rPr>
          <w:color w:val="333333"/>
          <w:sz w:val="28"/>
          <w:szCs w:val="28"/>
        </w:rPr>
        <w:t>Si</w:t>
      </w:r>
      <w:proofErr w:type="spellEnd"/>
      <w:r>
        <w:rPr>
          <w:color w:val="333333"/>
          <w:sz w:val="28"/>
          <w:szCs w:val="28"/>
        </w:rPr>
        <w:t xml:space="preserve"> 0,01-0,25, O </w:t>
      </w:r>
      <w:proofErr w:type="spellStart"/>
      <w:r>
        <w:rPr>
          <w:color w:val="333333"/>
          <w:sz w:val="28"/>
          <w:szCs w:val="28"/>
        </w:rPr>
        <w:t>d</w:t>
      </w:r>
      <w:proofErr w:type="spellEnd"/>
      <w:r>
        <w:rPr>
          <w:color w:val="333333"/>
          <w:sz w:val="28"/>
          <w:szCs w:val="28"/>
        </w:rPr>
        <w:t xml:space="preserve">” 0,3, C </w:t>
      </w:r>
      <w:proofErr w:type="spellStart"/>
      <w:r>
        <w:rPr>
          <w:color w:val="333333"/>
          <w:sz w:val="28"/>
          <w:szCs w:val="28"/>
        </w:rPr>
        <w:t>d</w:t>
      </w:r>
      <w:proofErr w:type="spellEnd"/>
      <w:r>
        <w:rPr>
          <w:color w:val="333333"/>
          <w:sz w:val="28"/>
          <w:szCs w:val="28"/>
        </w:rPr>
        <w:t xml:space="preserve">” 0,1, N </w:t>
      </w:r>
      <w:proofErr w:type="spellStart"/>
      <w:r>
        <w:rPr>
          <w:color w:val="333333"/>
          <w:sz w:val="28"/>
          <w:szCs w:val="28"/>
        </w:rPr>
        <w:t>d</w:t>
      </w:r>
      <w:proofErr w:type="spellEnd"/>
      <w:r>
        <w:rPr>
          <w:color w:val="333333"/>
          <w:sz w:val="28"/>
          <w:szCs w:val="28"/>
        </w:rPr>
        <w:t xml:space="preserve">” 0,07 и </w:t>
      </w:r>
      <w:proofErr w:type="spellStart"/>
      <w:r>
        <w:rPr>
          <w:color w:val="333333"/>
          <w:sz w:val="28"/>
          <w:szCs w:val="28"/>
        </w:rPr>
        <w:t>Ti</w:t>
      </w:r>
      <w:proofErr w:type="spellEnd"/>
      <w:r>
        <w:rPr>
          <w:color w:val="333333"/>
          <w:sz w:val="28"/>
          <w:szCs w:val="28"/>
        </w:rPr>
        <w:t xml:space="preserve"> - остальное. Шихту компонуют в зависимости от требуемой величины временного сопротивления сплава, а содержание легирующих элементов в сплаве определяется исходя от расчетных величин алюминиевого и молибденового прочностных эквивалентов. Техническим </w:t>
      </w:r>
      <w:r>
        <w:rPr>
          <w:color w:val="333333"/>
          <w:sz w:val="28"/>
          <w:szCs w:val="28"/>
        </w:rPr>
        <w:lastRenderedPageBreak/>
        <w:t>результатом изобретения является получение регламентированных стабильных прочностных и технологических свой</w:t>
      </w:r>
      <w:proofErr w:type="gramStart"/>
      <w:r>
        <w:rPr>
          <w:color w:val="333333"/>
          <w:sz w:val="28"/>
          <w:szCs w:val="28"/>
        </w:rPr>
        <w:t>ств спл</w:t>
      </w:r>
      <w:proofErr w:type="gramEnd"/>
      <w:r>
        <w:rPr>
          <w:color w:val="333333"/>
          <w:sz w:val="28"/>
          <w:szCs w:val="28"/>
        </w:rPr>
        <w:t>ава при использовании широкого спектра титановых отходов. Сплав предназначен преимущественно для изготовления листовых полуфабрикатов, изделий конструкционного назначения и может быть использован в оборонных и гражданских отраслях промышленности.</w:t>
      </w:r>
    </w:p>
    <w:p w:rsidR="00380489" w:rsidRDefault="00380489" w:rsidP="00380489">
      <w:pPr>
        <w:shd w:val="clear" w:color="auto" w:fill="FFFFFF"/>
        <w:spacing w:after="15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В работе [8] представлены результаты исследования по выплавке слитков титановых сплавов в электронно-лучевой </w:t>
      </w:r>
      <w:proofErr w:type="spellStart"/>
      <w:r>
        <w:rPr>
          <w:color w:val="333333"/>
          <w:sz w:val="28"/>
          <w:szCs w:val="28"/>
        </w:rPr>
        <w:t>гарнисажной</w:t>
      </w:r>
      <w:proofErr w:type="spellEnd"/>
      <w:r>
        <w:rPr>
          <w:color w:val="333333"/>
          <w:sz w:val="28"/>
          <w:szCs w:val="28"/>
        </w:rPr>
        <w:t xml:space="preserve"> печи из шихтовых материалов разного вида (кусковые и листовые отходы, стружка и губка). Показана необходимость учета вида сырья при выборе режима плавки, в частности степени концентрированности электронного пучка и темпа поднятия мощности на начальной стадии плавки. Разработка рациональной технологии электронно-лучевой </w:t>
      </w:r>
      <w:proofErr w:type="spellStart"/>
      <w:r>
        <w:rPr>
          <w:color w:val="333333"/>
          <w:sz w:val="28"/>
          <w:szCs w:val="28"/>
        </w:rPr>
        <w:t>гарнисажной</w:t>
      </w:r>
      <w:proofErr w:type="spellEnd"/>
      <w:r>
        <w:rPr>
          <w:color w:val="333333"/>
          <w:sz w:val="28"/>
          <w:szCs w:val="28"/>
        </w:rPr>
        <w:t xml:space="preserve"> плавки (ЭЛГП) должна предусматривать оптимальный набор основных параметров процесса, из которых определяющими являются мощность электронного пучка и время выдержки при заданной температуре.</w:t>
      </w:r>
    </w:p>
    <w:p w:rsidR="00380489" w:rsidRDefault="00380489" w:rsidP="00380489">
      <w:pPr>
        <w:shd w:val="clear" w:color="auto" w:fill="FFFFFF"/>
        <w:spacing w:after="15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Как сообщается в статье К. К. Ясинского [9], опубликованной в сборнике «Современные титановые сплавы и проблемы их развития» (М.:ВИАМ, 2010. - 106 с.), титановые литейные отходы могут перерабатываться в слитки на установках ЭЛУТО-1 и ЭЛУТО-2, оснащенных электронными пушками с холодным катодом. Эти установки работали на Пермском и Запорожском моторных заводах, а также нашли применение в других отраслях промышленности.</w:t>
      </w:r>
    </w:p>
    <w:p w:rsidR="00380489" w:rsidRDefault="00380489" w:rsidP="00380489">
      <w:pPr>
        <w:shd w:val="clear" w:color="auto" w:fill="FFFFFF"/>
        <w:spacing w:before="300" w:after="150"/>
        <w:outlineLvl w:val="1"/>
        <w:rPr>
          <w:b/>
          <w:color w:val="333333"/>
          <w:sz w:val="28"/>
          <w:szCs w:val="28"/>
        </w:rPr>
      </w:pPr>
      <w:r>
        <w:rPr>
          <w:b/>
          <w:color w:val="333333"/>
          <w:sz w:val="28"/>
          <w:szCs w:val="28"/>
        </w:rPr>
        <w:t>Способы использования отходов</w:t>
      </w:r>
    </w:p>
    <w:p w:rsidR="00380489" w:rsidRDefault="00380489" w:rsidP="00380489">
      <w:pPr>
        <w:shd w:val="clear" w:color="auto" w:fill="FFFFFF"/>
        <w:spacing w:after="15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Технология травления титановых отходов, описанная в работе [10], кроме целевой задачи удаления поверхностного окисленного слоя, предусматривает получение в качестве попутного продукта порошка фосфата титана ТiР</w:t>
      </w:r>
      <w:r>
        <w:rPr>
          <w:color w:val="333333"/>
          <w:sz w:val="28"/>
          <w:szCs w:val="28"/>
          <w:vertAlign w:val="subscript"/>
        </w:rPr>
        <w:t>2</w:t>
      </w:r>
      <w:r>
        <w:rPr>
          <w:color w:val="333333"/>
          <w:sz w:val="28"/>
          <w:szCs w:val="28"/>
        </w:rPr>
        <w:t>О</w:t>
      </w:r>
      <w:r>
        <w:rPr>
          <w:color w:val="333333"/>
          <w:sz w:val="28"/>
          <w:szCs w:val="28"/>
          <w:vertAlign w:val="subscript"/>
        </w:rPr>
        <w:t>7</w:t>
      </w:r>
      <w:r>
        <w:rPr>
          <w:color w:val="333333"/>
          <w:sz w:val="28"/>
          <w:szCs w:val="28"/>
        </w:rPr>
        <w:t>, который может использоваться в качестве наполнителя лаков, красок, пластмасс и полимерных материалов. Отходы титана после травления, промывки и сушки могут перерабатываться на порошки металлического титана методами гидрирования и электролитического рафинирования с повышенным техническим эффектом за счет предварительной подготовки их поверхности [11].</w:t>
      </w:r>
    </w:p>
    <w:p w:rsidR="00380489" w:rsidRDefault="00380489" w:rsidP="00380489">
      <w:pPr>
        <w:shd w:val="clear" w:color="auto" w:fill="FFFFFF"/>
        <w:spacing w:after="15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lastRenderedPageBreak/>
        <w:t xml:space="preserve">Для получения титана высокой чистоты используется метод </w:t>
      </w:r>
      <w:proofErr w:type="spellStart"/>
      <w:r>
        <w:rPr>
          <w:color w:val="333333"/>
          <w:sz w:val="28"/>
          <w:szCs w:val="28"/>
        </w:rPr>
        <w:t>йодидного</w:t>
      </w:r>
      <w:proofErr w:type="spellEnd"/>
      <w:r>
        <w:rPr>
          <w:color w:val="333333"/>
          <w:sz w:val="28"/>
          <w:szCs w:val="28"/>
        </w:rPr>
        <w:t xml:space="preserve"> рафинирования. </w:t>
      </w:r>
      <w:proofErr w:type="spellStart"/>
      <w:r>
        <w:rPr>
          <w:color w:val="333333"/>
          <w:sz w:val="28"/>
          <w:szCs w:val="28"/>
        </w:rPr>
        <w:t>Йодидный</w:t>
      </w:r>
      <w:proofErr w:type="spellEnd"/>
      <w:r>
        <w:rPr>
          <w:color w:val="333333"/>
          <w:sz w:val="28"/>
          <w:szCs w:val="28"/>
        </w:rPr>
        <w:t xml:space="preserve"> титан может быть использован в атомной энергетике, производстве сверхпроводников и монокристаллов. В работе [12] указывается, что для этой технологии перспективным сырьем является стружка титанового сплава </w:t>
      </w:r>
      <w:proofErr w:type="gramStart"/>
      <w:r>
        <w:rPr>
          <w:color w:val="333333"/>
          <w:sz w:val="28"/>
          <w:szCs w:val="28"/>
        </w:rPr>
        <w:t>ВТ</w:t>
      </w:r>
      <w:proofErr w:type="gramEnd"/>
      <w:r>
        <w:rPr>
          <w:color w:val="333333"/>
          <w:sz w:val="28"/>
          <w:szCs w:val="28"/>
        </w:rPr>
        <w:t xml:space="preserve"> 1-0.</w:t>
      </w:r>
    </w:p>
    <w:p w:rsidR="00380489" w:rsidRDefault="00380489" w:rsidP="00380489">
      <w:pPr>
        <w:shd w:val="clear" w:color="auto" w:fill="FFFFFF"/>
        <w:spacing w:after="15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Отходы титановых сплавов могут быть также использованы в процессах </w:t>
      </w:r>
      <w:proofErr w:type="spellStart"/>
      <w:r>
        <w:rPr>
          <w:color w:val="333333"/>
          <w:sz w:val="28"/>
          <w:szCs w:val="28"/>
        </w:rPr>
        <w:t>самораспространяющегося</w:t>
      </w:r>
      <w:proofErr w:type="spellEnd"/>
      <w:r>
        <w:rPr>
          <w:color w:val="333333"/>
          <w:sz w:val="28"/>
          <w:szCs w:val="28"/>
        </w:rPr>
        <w:t xml:space="preserve"> высокотемпературного синтеза. В работе [13] показано влияние основных характеристик исходного титанового материала (стружки, окалины) на свойства конечного СВС - продукта на основе титана.</w:t>
      </w:r>
    </w:p>
    <w:p w:rsidR="00380489" w:rsidRDefault="00380489" w:rsidP="00380489">
      <w:pPr>
        <w:shd w:val="clear" w:color="auto" w:fill="FFFFFF"/>
        <w:spacing w:after="150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Отработанные литиевые химические источники тока (ЛХИТ) типа МРЛ можно рассматривать как один из видов вторичного сырья титана [14]. На 1т лития в отработанных ЛХИТ содержится 1,3 т титана марки </w:t>
      </w:r>
      <w:proofErr w:type="gramStart"/>
      <w:r>
        <w:rPr>
          <w:color w:val="333333"/>
          <w:sz w:val="28"/>
          <w:szCs w:val="28"/>
        </w:rPr>
        <w:t>ВТ</w:t>
      </w:r>
      <w:proofErr w:type="gramEnd"/>
      <w:r>
        <w:rPr>
          <w:color w:val="333333"/>
          <w:sz w:val="28"/>
          <w:szCs w:val="28"/>
        </w:rPr>
        <w:t xml:space="preserve"> 1 -0. </w:t>
      </w:r>
      <w:proofErr w:type="gramStart"/>
      <w:r>
        <w:rPr>
          <w:color w:val="333333"/>
          <w:sz w:val="28"/>
          <w:szCs w:val="28"/>
        </w:rPr>
        <w:t>ОАО «ВНИ-ИХТ» разработана технология переработки отработанных ЛХИТ, позволяющая извлечь и вернуть в производство литий в виде карбоната и марганец в виде диоксида, а также утилизировать другие ценные компоненты ЛХИТ, в том числе титан и никель.</w:t>
      </w:r>
      <w:proofErr w:type="gramEnd"/>
      <w:r>
        <w:rPr>
          <w:color w:val="333333"/>
          <w:sz w:val="28"/>
          <w:szCs w:val="28"/>
        </w:rPr>
        <w:t xml:space="preserve"> Эффективность утилизации титана может быть значительно увеличена в случае использования его для изготовления такого функционального материала, как сплава на основе </w:t>
      </w:r>
      <w:proofErr w:type="spellStart"/>
      <w:r>
        <w:rPr>
          <w:color w:val="333333"/>
          <w:sz w:val="28"/>
          <w:szCs w:val="28"/>
        </w:rPr>
        <w:t>никелида</w:t>
      </w:r>
      <w:proofErr w:type="spellEnd"/>
      <w:r>
        <w:rPr>
          <w:color w:val="333333"/>
          <w:sz w:val="28"/>
          <w:szCs w:val="28"/>
        </w:rPr>
        <w:t xml:space="preserve"> титана марки ТН</w:t>
      </w:r>
      <w:proofErr w:type="gramStart"/>
      <w:r>
        <w:rPr>
          <w:color w:val="333333"/>
          <w:sz w:val="28"/>
          <w:szCs w:val="28"/>
        </w:rPr>
        <w:t>1</w:t>
      </w:r>
      <w:proofErr w:type="gramEnd"/>
      <w:r>
        <w:rPr>
          <w:color w:val="333333"/>
          <w:sz w:val="28"/>
          <w:szCs w:val="28"/>
        </w:rPr>
        <w:t xml:space="preserve"> с эффектом памяти формы.</w:t>
      </w:r>
    </w:p>
    <w:p w:rsidR="00380489" w:rsidRDefault="00380489" w:rsidP="00380489">
      <w:pPr>
        <w:rPr>
          <w:sz w:val="28"/>
          <w:szCs w:val="28"/>
        </w:rPr>
      </w:pPr>
      <w:r>
        <w:rPr>
          <w:sz w:val="28"/>
          <w:szCs w:val="28"/>
        </w:rPr>
        <w:t xml:space="preserve">Основная область приоритетного использования металлического титана — </w:t>
      </w:r>
      <w:proofErr w:type="spellStart"/>
      <w:r>
        <w:rPr>
          <w:sz w:val="28"/>
          <w:szCs w:val="28"/>
        </w:rPr>
        <w:t>авиакосмическая</w:t>
      </w:r>
      <w:proofErr w:type="spellEnd"/>
      <w:r>
        <w:rPr>
          <w:sz w:val="28"/>
          <w:szCs w:val="28"/>
        </w:rPr>
        <w:t xml:space="preserve"> промышленность, хотя он давно применяется в судостроении, двигателестроении и автомобильной промышленности. Долгое время основными областями применения титана являлся военно-промышленный комплекс (ка</w:t>
      </w:r>
      <w:proofErr w:type="gramStart"/>
      <w:r>
        <w:rPr>
          <w:sz w:val="28"/>
          <w:szCs w:val="28"/>
        </w:rPr>
        <w:t>к в СССР</w:t>
      </w:r>
      <w:proofErr w:type="gramEnd"/>
      <w:r>
        <w:rPr>
          <w:sz w:val="28"/>
          <w:szCs w:val="28"/>
        </w:rPr>
        <w:t>, так и в США). В годы «гонки вооружений» с экономическими затратами особо не считались.</w:t>
      </w:r>
    </w:p>
    <w:p w:rsidR="00380489" w:rsidRDefault="00380489" w:rsidP="00380489">
      <w:pPr>
        <w:rPr>
          <w:sz w:val="28"/>
          <w:szCs w:val="28"/>
        </w:rPr>
      </w:pPr>
      <w:r>
        <w:rPr>
          <w:sz w:val="28"/>
          <w:szCs w:val="28"/>
        </w:rPr>
        <w:t xml:space="preserve">Дороговизна, высокая </w:t>
      </w:r>
      <w:proofErr w:type="spellStart"/>
      <w:r>
        <w:rPr>
          <w:sz w:val="28"/>
          <w:szCs w:val="28"/>
        </w:rPr>
        <w:t>наукоемкость</w:t>
      </w:r>
      <w:proofErr w:type="spellEnd"/>
      <w:r>
        <w:rPr>
          <w:sz w:val="28"/>
          <w:szCs w:val="28"/>
        </w:rPr>
        <w:t xml:space="preserve"> и ориентация на военные нужды сильно сократили число кандидатов в мире на производство титана. Сейчас есть четыре заметных производителя титановой губки и немного более десятка его крупных потребителей. Наша титановая промышленность зародилась еще в СССР, когда в стране была создана научная школа и крупнейший промышленный комплекс по производству титана, общей мощностью до 80 тыс. тонн в год, что заметно превышало производство всего остального титана в мире</w:t>
      </w:r>
    </w:p>
    <w:p w:rsidR="00380489" w:rsidRDefault="00380489" w:rsidP="00380489">
      <w:pPr>
        <w:jc w:val="center"/>
        <w:rPr>
          <w:sz w:val="32"/>
          <w:szCs w:val="32"/>
        </w:rPr>
      </w:pPr>
      <w:r>
        <w:rPr>
          <w:b/>
          <w:sz w:val="28"/>
          <w:szCs w:val="28"/>
        </w:rPr>
        <w:t xml:space="preserve">Список литературы  </w:t>
      </w:r>
      <w:r>
        <w:rPr>
          <w:sz w:val="28"/>
          <w:szCs w:val="28"/>
        </w:rPr>
        <w:t xml:space="preserve">Материал реферата </w:t>
      </w:r>
    </w:p>
    <w:p w:rsidR="00380489" w:rsidRDefault="00380489" w:rsidP="00380489">
      <w:pPr>
        <w:jc w:val="center"/>
        <w:rPr>
          <w:b/>
        </w:rPr>
      </w:pPr>
      <w:r>
        <w:rPr>
          <w:b/>
        </w:rPr>
        <w:lastRenderedPageBreak/>
        <w:t>ИННОВАЦИОННЫЕ ТЕХНОЛОГИИ ПЕРЕРАБОТКИ</w:t>
      </w:r>
    </w:p>
    <w:p w:rsidR="00380489" w:rsidRDefault="00380489" w:rsidP="00380489">
      <w:pPr>
        <w:jc w:val="center"/>
        <w:rPr>
          <w:b/>
        </w:rPr>
      </w:pPr>
      <w:r>
        <w:rPr>
          <w:b/>
        </w:rPr>
        <w:t xml:space="preserve">СЫРЬЕВЫХ РЕСУРСОВ </w:t>
      </w:r>
      <w:proofErr w:type="gramStart"/>
      <w:r>
        <w:rPr>
          <w:b/>
        </w:rPr>
        <w:t>В</w:t>
      </w:r>
      <w:proofErr w:type="gramEnd"/>
    </w:p>
    <w:p w:rsidR="00380489" w:rsidRDefault="00380489" w:rsidP="00380489">
      <w:pPr>
        <w:jc w:val="center"/>
        <w:rPr>
          <w:b/>
        </w:rPr>
      </w:pPr>
      <w:r>
        <w:rPr>
          <w:b/>
        </w:rPr>
        <w:t>ТИТАНОВОЙ ПРОМЫШЛЕННОСТИ</w:t>
      </w:r>
    </w:p>
    <w:p w:rsidR="00380489" w:rsidRDefault="00380489" w:rsidP="00380489">
      <w:pPr>
        <w:tabs>
          <w:tab w:val="left" w:pos="2520"/>
        </w:tabs>
        <w:ind w:left="601"/>
        <w:rPr>
          <w:rFonts w:eastAsia="Calibri"/>
          <w:bCs/>
          <w:sz w:val="28"/>
          <w:szCs w:val="28"/>
          <w:lang w:val="kk-KZ"/>
        </w:rPr>
      </w:pPr>
      <w:r>
        <w:rPr>
          <w:rFonts w:eastAsia="Calibri"/>
          <w:bCs/>
          <w:sz w:val="28"/>
          <w:szCs w:val="28"/>
          <w:lang w:val="kk-KZ"/>
        </w:rPr>
        <w:t>магистрант 20 ММТ-2п                                 Сикумбаев Е.К.</w:t>
      </w:r>
    </w:p>
    <w:p w:rsidR="00380489" w:rsidRDefault="00380489" w:rsidP="00380489">
      <w:pPr>
        <w:rPr>
          <w:rFonts w:eastAsiaTheme="minorHAnsi"/>
          <w:sz w:val="28"/>
          <w:szCs w:val="28"/>
          <w:lang w:val="kk-KZ"/>
        </w:rPr>
      </w:pPr>
    </w:p>
    <w:p w:rsidR="00380489" w:rsidRDefault="00380489" w:rsidP="003804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Оценка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металлофонда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титана РФ / [Л. 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Костыгова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Н. Н.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>, Е. В. Тарасова и др.] // Титан-2011 в СНГ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сб. тр.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междунар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конф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., г. Львов, 25-2S апр. 2011 р. - К. </w:t>
      </w:r>
      <w:proofErr w:type="spellStart"/>
      <w:r>
        <w:rPr>
          <w:rFonts w:ascii="Times New Roman" w:hAnsi="Times New Roman" w:cs="Times New Roman"/>
          <w:sz w:val="24"/>
          <w:szCs w:val="24"/>
        </w:rPr>
        <w:t>і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ИМФ НАНУ, 2011. - С. 405-40S.</w:t>
      </w:r>
    </w:p>
    <w:p w:rsidR="00380489" w:rsidRDefault="00380489" w:rsidP="003804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Костыгова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 А. Методические аспекты процесса формирования добавленной стоимости при производстве продукции из титана с высокой степенью готовности на примере ОАО «Корпорация ВСМПО-АВИСМА» / Л. 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Костыгова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А. А. </w:t>
      </w:r>
      <w:proofErr w:type="spellStart"/>
      <w:r>
        <w:rPr>
          <w:rFonts w:ascii="Times New Roman" w:hAnsi="Times New Roman" w:cs="Times New Roman"/>
          <w:sz w:val="24"/>
          <w:szCs w:val="24"/>
        </w:rPr>
        <w:t>Xотин-ский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>, Д. Ю. Санников // Титан-2011 в СНГ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сб. тр.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междунар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конф</w:t>
      </w:r>
      <w:proofErr w:type="spellEnd"/>
      <w:r>
        <w:rPr>
          <w:rFonts w:ascii="Times New Roman" w:hAnsi="Times New Roman" w:cs="Times New Roman"/>
          <w:sz w:val="24"/>
          <w:szCs w:val="24"/>
        </w:rPr>
        <w:t>., г. Львов, 25-2S апр. 2011 р. - К. ; ИМФ НАНУ, 2011. -С. 409-41б.</w:t>
      </w:r>
    </w:p>
    <w:p w:rsidR="00380489" w:rsidRDefault="00380489" w:rsidP="00380489">
      <w:pPr>
        <w:rPr>
          <w:rFonts w:ascii="Times New Roman" w:hAnsi="Times New Roman" w:cs="Times New Roman"/>
          <w:sz w:val="24"/>
          <w:szCs w:val="24"/>
        </w:rPr>
      </w:pPr>
    </w:p>
    <w:p w:rsidR="00380489" w:rsidRDefault="00380489" w:rsidP="003804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Ковальчук Д. В. Комплексный подход к созданию и эксплуатации титановых металлургических производств / Д. В. Ковальчук // Титан. - 2011. - № 4. - С. 2S-32.</w:t>
      </w:r>
    </w:p>
    <w:p w:rsidR="00380489" w:rsidRDefault="00380489" w:rsidP="003804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Колобов Г. А. Основные тенденции совершенствования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магниетермического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способа производства титана губчатого / Г. А. Колобов, К. А.Печерица, С. В. Прохоров // Теория и практика металлургии. - 2010. - № 5-б. - С. 43-45.</w:t>
      </w:r>
    </w:p>
    <w:p w:rsidR="00380489" w:rsidRDefault="00380489" w:rsidP="003804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Овчинников С. Е. Изучение возможностей аппарата с цикловым съемом 7 т в области качества получаемого губчатого титана / С. Е. Овчинников, В. Н. Нечаев, А. В.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Патраков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// Титан-2011 в СНГ ; сб. тр.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междунар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конф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., г. Львов, 25-2S апр. 2011 р. </w:t>
      </w:r>
      <w:proofErr w:type="gramStart"/>
      <w:r>
        <w:rPr>
          <w:rFonts w:ascii="Times New Roman" w:hAnsi="Times New Roman" w:cs="Times New Roman"/>
          <w:sz w:val="24"/>
          <w:szCs w:val="24"/>
        </w:rPr>
        <w:t>-К</w:t>
      </w:r>
      <w:proofErr w:type="gramEnd"/>
      <w:r>
        <w:rPr>
          <w:rFonts w:ascii="Times New Roman" w:hAnsi="Times New Roman" w:cs="Times New Roman"/>
          <w:sz w:val="24"/>
          <w:szCs w:val="24"/>
        </w:rPr>
        <w:t>. ; ИМФ НАНУ, 2011. - С. 110-114.</w:t>
      </w:r>
    </w:p>
    <w:p w:rsidR="00380489" w:rsidRDefault="00380489" w:rsidP="003804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>
        <w:rPr>
          <w:rFonts w:ascii="Times New Roman" w:hAnsi="Times New Roman" w:cs="Times New Roman"/>
          <w:sz w:val="24"/>
          <w:szCs w:val="24"/>
        </w:rPr>
        <w:t>Ивасишин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 М. Основные тенденции в развитии титановой промышленности и научных исследований в области титана в СНГ /О. 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Ивасишин</w:t>
      </w:r>
      <w:proofErr w:type="spellEnd"/>
      <w:r>
        <w:rPr>
          <w:rFonts w:ascii="Times New Roman" w:hAnsi="Times New Roman" w:cs="Times New Roman"/>
          <w:sz w:val="24"/>
          <w:szCs w:val="24"/>
        </w:rPr>
        <w:t>, А. В. Александров // Титан-2011 в СНГ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сб. тр.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междунар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конф</w:t>
      </w:r>
      <w:proofErr w:type="spellEnd"/>
      <w:r>
        <w:rPr>
          <w:rFonts w:ascii="Times New Roman" w:hAnsi="Times New Roman" w:cs="Times New Roman"/>
          <w:sz w:val="24"/>
          <w:szCs w:val="24"/>
        </w:rPr>
        <w:t>., г. Львов, 25-2S апр. 2011 р. - К. ; ИМФ НАНУ, 2011.- С. 7-1S.</w:t>
      </w:r>
    </w:p>
    <w:p w:rsidR="00380489" w:rsidRDefault="00380489" w:rsidP="003804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Пат. № 24251б4 Российская Федерация, МПК С 22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14/00 (200б.01), С 22 В 9/20 (200б.01). Вторичный титановый сплав и способ его изготовления / </w:t>
      </w:r>
      <w:proofErr w:type="spellStart"/>
      <w:r>
        <w:rPr>
          <w:rFonts w:ascii="Times New Roman" w:hAnsi="Times New Roman" w:cs="Times New Roman"/>
          <w:sz w:val="24"/>
          <w:szCs w:val="24"/>
        </w:rPr>
        <w:t>Тетюхин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 В., Левин И. В.,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Пузаков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 Ю., 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Таренкова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 Ю.; заявитель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патентообладатель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ВСМПО-АВИСМА. - № 20101017б4/02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заявл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20.01.2010 ; </w:t>
      </w:r>
      <w:proofErr w:type="spellStart"/>
      <w:r>
        <w:rPr>
          <w:rFonts w:ascii="Times New Roman" w:hAnsi="Times New Roman" w:cs="Times New Roman"/>
          <w:sz w:val="24"/>
          <w:szCs w:val="24"/>
        </w:rPr>
        <w:t>опубл</w:t>
      </w:r>
      <w:proofErr w:type="spellEnd"/>
      <w:r>
        <w:rPr>
          <w:rFonts w:ascii="Times New Roman" w:hAnsi="Times New Roman" w:cs="Times New Roman"/>
          <w:sz w:val="24"/>
          <w:szCs w:val="24"/>
        </w:rPr>
        <w:t>. 27.07.2011.</w:t>
      </w:r>
    </w:p>
    <w:p w:rsidR="00380489" w:rsidRPr="00380489" w:rsidRDefault="00380489" w:rsidP="00380489">
      <w:pPr>
        <w:rPr>
          <w:rFonts w:eastAsia="Calibri"/>
          <w:b/>
          <w:sz w:val="28"/>
          <w:szCs w:val="28"/>
        </w:rPr>
      </w:pPr>
      <w:r w:rsidRPr="00380489">
        <w:rPr>
          <w:rFonts w:eastAsia="Calibri"/>
          <w:b/>
          <w:sz w:val="28"/>
          <w:szCs w:val="28"/>
        </w:rPr>
        <w:t xml:space="preserve"> Лекции 11  Вторичная металлургия. </w:t>
      </w:r>
    </w:p>
    <w:p w:rsidR="00380489" w:rsidRDefault="00380489" w:rsidP="00380489">
      <w:pPr>
        <w:ind w:firstLine="426"/>
        <w:rPr>
          <w:rFonts w:ascii="Times New Roman" w:eastAsiaTheme="minorHAns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настоящее время во всем мире, в том числе и в Казахстане, быстрыми темпами растет объем электронного лома, пригодного для вторичной переработки с целью извлечения драгоценных и цветных металлов. </w:t>
      </w:r>
      <w:r>
        <w:rPr>
          <w:rFonts w:ascii="Times New Roman" w:hAnsi="Times New Roman" w:cs="Times New Roman"/>
          <w:sz w:val="28"/>
          <w:szCs w:val="28"/>
        </w:rPr>
        <w:lastRenderedPageBreak/>
        <w:t>Увеличение количества электронных отходов после технического перевооружения отраслей промышленности, модернизации парка компьютеров и других электронных устройств в 2011 г. составило примерно 30 % по сравнению с предыдущим годом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0489" w:rsidRDefault="00380489" w:rsidP="00380489">
      <w:pPr>
        <w:ind w:firstLine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Образовавшиеся отходы, с одной стороны, наносят огромный вред окружающей среде, а с другой — представляют собой ценнейшие ресурсы, в сотни и тысячи раз превосходящие природные источники по содержанию полезных компонентов. Рост цен на золото, наблюдающийся в последние годы, и стабильно высокие цены на другие драгоценные металлы  делают экономически выгодной переработку электронного лома. Предлагаемые к рассмотрению данные о составе сырья, применяемых технологиях и экономических показателях получены при анализе работы одного из предприятий, занятого переработкой вторичного сырья, содержащего драгоценные металлы.</w:t>
      </w:r>
    </w:p>
    <w:p w:rsidR="00380489" w:rsidRDefault="00380489" w:rsidP="00380489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Изучение состава электронного лома дает основание отнести его к классу неоднородного полиметаллического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сырья</w:t>
      </w:r>
      <w:proofErr w:type="gramStart"/>
      <w:r>
        <w:rPr>
          <w:rFonts w:ascii="Times New Roman" w:hAnsi="Times New Roman" w:cs="Times New Roman"/>
          <w:sz w:val="28"/>
          <w:szCs w:val="28"/>
        </w:rPr>
        <w:t>.М</w:t>
      </w:r>
      <w:proofErr w:type="gramEnd"/>
      <w:r>
        <w:rPr>
          <w:rFonts w:ascii="Times New Roman" w:hAnsi="Times New Roman" w:cs="Times New Roman"/>
          <w:sz w:val="28"/>
          <w:szCs w:val="28"/>
        </w:rPr>
        <w:t>ассовая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доля суммарного содержания драгоценных металлов в электронном ломе в среднем составляет 0,1—0,15. Обычно на переработку поступает лом различного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состава</w:t>
      </w:r>
      <w:proofErr w:type="gramStart"/>
      <w:r>
        <w:rPr>
          <w:rFonts w:ascii="Times New Roman" w:hAnsi="Times New Roman" w:cs="Times New Roman"/>
          <w:sz w:val="28"/>
          <w:szCs w:val="28"/>
        </w:rPr>
        <w:t>,в</w:t>
      </w:r>
      <w:proofErr w:type="gramEnd"/>
      <w:r>
        <w:rPr>
          <w:rFonts w:ascii="Times New Roman" w:hAnsi="Times New Roman" w:cs="Times New Roman"/>
          <w:sz w:val="28"/>
          <w:szCs w:val="28"/>
        </w:rPr>
        <w:t>ключающего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полимерные материалы, тугоплавкие металлы, керамические материалы и остальные металлы, в том числе и благородные.</w:t>
      </w:r>
    </w:p>
    <w:p w:rsidR="00380489" w:rsidRDefault="00380489" w:rsidP="00380489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результате анализа структуры электронного лома было выделено 6 типов (составов) наиболее </w:t>
      </w:r>
      <w:proofErr w:type="spellStart"/>
      <w:r>
        <w:rPr>
          <w:rFonts w:ascii="Times New Roman" w:hAnsi="Times New Roman" w:cs="Times New Roman"/>
          <w:sz w:val="28"/>
          <w:szCs w:val="28"/>
        </w:rPr>
        <w:t>чаcто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перерабатываемого сырья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</w:p>
    <w:p w:rsidR="00380489" w:rsidRDefault="00380489" w:rsidP="00380489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— лом электронных систем военной техники;</w:t>
      </w:r>
    </w:p>
    <w:p w:rsidR="00380489" w:rsidRDefault="00380489" w:rsidP="00380489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— печатные платы;</w:t>
      </w:r>
    </w:p>
    <w:p w:rsidR="00380489" w:rsidRDefault="00380489" w:rsidP="00380489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— обобщенный состав смешанного лома электронных приборов;</w:t>
      </w:r>
    </w:p>
    <w:p w:rsidR="00380489" w:rsidRDefault="00380489" w:rsidP="00380489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— ЭВМ типа IBM;</w:t>
      </w:r>
    </w:p>
    <w:p w:rsidR="00380489" w:rsidRDefault="00380489" w:rsidP="00380489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— элементы с функциями переключения;</w:t>
      </w:r>
    </w:p>
    <w:p w:rsidR="00380489" w:rsidRDefault="00380489" w:rsidP="00380489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 — транзисторные стеклянные изоляторы.</w:t>
      </w:r>
    </w:p>
    <w:p w:rsidR="00380489" w:rsidRDefault="00380489" w:rsidP="00380489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Экономические оценки процессов переработки электронного лома с  извлечением только золота и серебра указывают на недостаточную эффективность такого производства из за низкого содержания указанных компонентов в ломе, несмотря на их высокую стоимость.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Только комплексная его переработка с извлечением благородных и цветных </w:t>
      </w:r>
      <w:r>
        <w:rPr>
          <w:rFonts w:ascii="Times New Roman" w:hAnsi="Times New Roman" w:cs="Times New Roman"/>
          <w:sz w:val="28"/>
          <w:szCs w:val="28"/>
        </w:rPr>
        <w:lastRenderedPageBreak/>
        <w:t>металлов позволит сделать указанный технологический процесс экономически целесообразным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380489" w:rsidRDefault="00380489" w:rsidP="00380489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Для решения указанной проблемы предлагается экологически чистая эффективная технологическая схема по переработке многокомпонентного электронного лома для комплексного дифференцированного извлечения благородных и цветных металло</w:t>
      </w:r>
      <w:proofErr w:type="gramStart"/>
      <w:r>
        <w:rPr>
          <w:rFonts w:ascii="Times New Roman" w:hAnsi="Times New Roman" w:cs="Times New Roman"/>
          <w:sz w:val="28"/>
          <w:szCs w:val="28"/>
        </w:rPr>
        <w:t>в(</w:t>
      </w:r>
      <w:proofErr w:type="gramEnd"/>
      <w:r>
        <w:rPr>
          <w:rFonts w:ascii="Times New Roman" w:hAnsi="Times New Roman" w:cs="Times New Roman"/>
          <w:sz w:val="28"/>
          <w:szCs w:val="28"/>
        </w:rPr>
        <w:t>рис 1).</w:t>
      </w:r>
    </w:p>
    <w:p w:rsidR="00380489" w:rsidRDefault="00380489" w:rsidP="00380489">
      <w:pPr>
        <w:tabs>
          <w:tab w:val="left" w:pos="3720"/>
        </w:tabs>
        <w:ind w:firstLine="426"/>
        <w:jc w:val="both"/>
        <w:rPr>
          <w:noProof/>
        </w:rPr>
      </w:pPr>
    </w:p>
    <w:p w:rsidR="00380489" w:rsidRDefault="00380489" w:rsidP="00380489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733800" cy="55340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6424" t="15736" r="43687" b="53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553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489" w:rsidRDefault="00380489" w:rsidP="00380489">
      <w:pPr>
        <w:tabs>
          <w:tab w:val="left" w:pos="3720"/>
        </w:tabs>
        <w:ind w:firstLine="426"/>
        <w:jc w:val="both"/>
        <w:rPr>
          <w:noProof/>
        </w:rPr>
      </w:pPr>
      <w:r>
        <w:rPr>
          <w:rFonts w:ascii="Times New Roman" w:hAnsi="Times New Roman" w:cs="Times New Roman"/>
          <w:sz w:val="28"/>
          <w:szCs w:val="28"/>
        </w:rPr>
        <w:t xml:space="preserve"> Проведены ее опытно-промышленные испытания в производственных условиях. Необходимо отметить следующие преимущества новой технологии: — возможность переработки бедного сырья (в настоящее время оно направляется на медеплавильные комбинаты, где существенно ниже показатели сквозного извлечения цветных и благородных металлов); — реализация поэтапного извлечения цветных и благородных металлов и </w:t>
      </w:r>
      <w:r>
        <w:rPr>
          <w:rFonts w:ascii="Times New Roman" w:hAnsi="Times New Roman" w:cs="Times New Roman"/>
          <w:sz w:val="28"/>
          <w:szCs w:val="28"/>
        </w:rPr>
        <w:lastRenderedPageBreak/>
        <w:t>выделения их в отдельные продукты; — высокая степень извлечения ценных компонентов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, %: </w:t>
      </w:r>
      <w:proofErr w:type="gramEnd"/>
      <w:r>
        <w:rPr>
          <w:rFonts w:ascii="Times New Roman" w:hAnsi="Times New Roman" w:cs="Times New Roman"/>
          <w:sz w:val="28"/>
          <w:szCs w:val="28"/>
        </w:rPr>
        <w:t>золото — 97, серебро — 94, медь — 96, олово — 92,5, свинец — 91, металлы платиновой группы — 94,5;</w:t>
      </w:r>
      <w:r>
        <w:t xml:space="preserve"> </w:t>
      </w:r>
      <w:r>
        <w:rPr>
          <w:rFonts w:ascii="Times New Roman" w:hAnsi="Times New Roman" w:cs="Times New Roman"/>
          <w:sz w:val="28"/>
          <w:szCs w:val="28"/>
        </w:rPr>
        <w:t>— простота аппаратного оформления, применение невысоких температур и высокие экологические показатели. Использование на предприятии данной технологической схемы позволит существенно повысить получаемую прибыль. В табл. 2 представлена информация о производительности технологии по каждому составу, полученная на основе данных одного из аффинажных заводов. На основе полученных от производственников данных по объему годовой переработки лома для каждого из его 6 составов были рассчитаны чистая годовая прибыль и прибыль на 1 т лома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Учтены снижение себестоимости золота как основного продукта при попутном извлечении других ценных компонентов, а также необходимые затраты и вычеты .</w:t>
      </w:r>
      <w:r>
        <w:rPr>
          <w:noProof/>
        </w:rPr>
        <w:t xml:space="preserve"> </w:t>
      </w:r>
    </w:p>
    <w:p w:rsidR="00380489" w:rsidRDefault="00380489" w:rsidP="00380489">
      <w:pPr>
        <w:tabs>
          <w:tab w:val="left" w:pos="3720"/>
        </w:tabs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>
            <wp:extent cx="3933825" cy="3352800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26938" t="33598" r="50999" b="329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0489" w:rsidRDefault="00380489" w:rsidP="003804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ЛИТЕРАТУРА  по материалам реферата «Вторичная металлургия»,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магистант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20-ММТ 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Байбосынова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Д.Б. </w:t>
      </w:r>
    </w:p>
    <w:p w:rsidR="00380489" w:rsidRDefault="00380489" w:rsidP="00380489">
      <w:pPr>
        <w:pStyle w:val="a3"/>
        <w:numPr>
          <w:ilvl w:val="0"/>
          <w:numId w:val="3"/>
        </w:numPr>
        <w:tabs>
          <w:tab w:val="left" w:pos="3720"/>
        </w:tabs>
        <w:spacing w:line="254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Тесленко В. Аффинаж золота в России в 2010 году. http:// </w:t>
      </w:r>
      <w:proofErr w:type="spellStart"/>
      <w:r>
        <w:rPr>
          <w:rFonts w:ascii="Times New Roman" w:hAnsi="Times New Roman" w:cs="Times New Roman"/>
          <w:sz w:val="24"/>
          <w:szCs w:val="24"/>
        </w:rPr>
        <w:t>www.zoltech.ru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80489" w:rsidRDefault="00380489" w:rsidP="00380489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Рынок драгоценных металлов 2011: </w:t>
      </w:r>
      <w:proofErr w:type="spellStart"/>
      <w:r>
        <w:rPr>
          <w:rFonts w:ascii="Times New Roman" w:hAnsi="Times New Roman" w:cs="Times New Roman"/>
          <w:sz w:val="24"/>
          <w:szCs w:val="24"/>
        </w:rPr>
        <w:t>Анал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обзор. http:// </w:t>
      </w:r>
      <w:proofErr w:type="spellStart"/>
      <w:r>
        <w:rPr>
          <w:rFonts w:ascii="Times New Roman" w:hAnsi="Times New Roman" w:cs="Times New Roman"/>
          <w:sz w:val="24"/>
          <w:szCs w:val="24"/>
        </w:rPr>
        <w:t>www.metalresearch.ru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380489" w:rsidRDefault="00380489" w:rsidP="00380489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Стрижко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Л.С., </w:t>
      </w:r>
      <w:proofErr w:type="spellStart"/>
      <w:r>
        <w:rPr>
          <w:rFonts w:ascii="Times New Roman" w:hAnsi="Times New Roman" w:cs="Times New Roman"/>
          <w:sz w:val="24"/>
          <w:szCs w:val="24"/>
        </w:rPr>
        <w:t>Лолейт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С.И. Извлечение цветных и благородных металлов из электронного лома. М.: Изд</w:t>
      </w:r>
      <w:proofErr w:type="gramStart"/>
      <w:r>
        <w:rPr>
          <w:rFonts w:ascii="Times New Roman" w:hAnsi="Times New Roman" w:cs="Times New Roman"/>
          <w:sz w:val="24"/>
          <w:szCs w:val="24"/>
        </w:rPr>
        <w:t>.д</w:t>
      </w:r>
      <w:proofErr w:type="gramEnd"/>
      <w:r>
        <w:rPr>
          <w:rFonts w:ascii="Times New Roman" w:hAnsi="Times New Roman" w:cs="Times New Roman"/>
          <w:sz w:val="24"/>
          <w:szCs w:val="24"/>
        </w:rPr>
        <w:t>ом «Руда и металлы», 2009.</w:t>
      </w:r>
    </w:p>
    <w:p w:rsidR="00380489" w:rsidRDefault="00380489" w:rsidP="00380489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Переработка вторичного сырья, содержащего драгоценные металлы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/ 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од ред. Ю.А. Карпова. М.: </w:t>
      </w:r>
      <w:proofErr w:type="spellStart"/>
      <w:r>
        <w:rPr>
          <w:rFonts w:ascii="Times New Roman" w:hAnsi="Times New Roman" w:cs="Times New Roman"/>
          <w:sz w:val="24"/>
          <w:szCs w:val="24"/>
        </w:rPr>
        <w:t>Гиналмаззолото</w:t>
      </w:r>
      <w:proofErr w:type="spellEnd"/>
      <w:r>
        <w:rPr>
          <w:rFonts w:ascii="Times New Roman" w:hAnsi="Times New Roman" w:cs="Times New Roman"/>
          <w:sz w:val="24"/>
          <w:szCs w:val="24"/>
        </w:rPr>
        <w:t>, 1996.</w:t>
      </w:r>
    </w:p>
    <w:p w:rsidR="00380489" w:rsidRDefault="00380489" w:rsidP="00380489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Карпов Ю.А. // Завод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л</w:t>
      </w:r>
      <w:proofErr w:type="gramEnd"/>
      <w:r>
        <w:rPr>
          <w:rFonts w:ascii="Times New Roman" w:hAnsi="Times New Roman" w:cs="Times New Roman"/>
          <w:sz w:val="24"/>
          <w:szCs w:val="24"/>
        </w:rPr>
        <w:t>аб. 1996. № 10. С. 4.</w:t>
      </w:r>
    </w:p>
    <w:p w:rsidR="00380489" w:rsidRDefault="00380489" w:rsidP="00380489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6. Котляр Ю.А.,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Меретуков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М.А.,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Стрижко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Л.С. Металлургия благородных металлов. М.: Изд. дом «Руда и металлы», 2005.</w:t>
      </w:r>
    </w:p>
    <w:p w:rsidR="00380489" w:rsidRDefault="00380489" w:rsidP="00380489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7.Лексин В.Н., </w:t>
      </w:r>
      <w:proofErr w:type="spellStart"/>
      <w:r>
        <w:rPr>
          <w:rFonts w:ascii="Times New Roman" w:hAnsi="Times New Roman" w:cs="Times New Roman"/>
          <w:sz w:val="24"/>
          <w:szCs w:val="24"/>
        </w:rPr>
        <w:t>Крупкин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Н.В., Мельник Л.Г. Эффективность совершенствования производства в цветной металлургии. М.: Металлургия, 1980.</w:t>
      </w:r>
    </w:p>
    <w:p w:rsidR="00380489" w:rsidRDefault="00380489" w:rsidP="00380489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Косоруков О.А. Методы количественного анализа в бизнесе. М.: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Инфра-М</w:t>
      </w:r>
      <w:proofErr w:type="spellEnd"/>
      <w:r>
        <w:rPr>
          <w:rFonts w:ascii="Times New Roman" w:hAnsi="Times New Roman" w:cs="Times New Roman"/>
          <w:sz w:val="24"/>
          <w:szCs w:val="24"/>
        </w:rPr>
        <w:t>, 2005.</w:t>
      </w:r>
    </w:p>
    <w:p w:rsidR="00380489" w:rsidRDefault="00380489" w:rsidP="00380489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9. О.Н. Математическая экономика с применением </w:t>
      </w:r>
      <w:proofErr w:type="spellStart"/>
      <w:r>
        <w:rPr>
          <w:rFonts w:ascii="Times New Roman" w:hAnsi="Times New Roman" w:cs="Times New Roman"/>
          <w:sz w:val="24"/>
          <w:szCs w:val="24"/>
        </w:rPr>
        <w:t>Mathcad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MS </w:t>
      </w:r>
      <w:proofErr w:type="spellStart"/>
      <w:r>
        <w:rPr>
          <w:rFonts w:ascii="Times New Roman" w:hAnsi="Times New Roman" w:cs="Times New Roman"/>
          <w:sz w:val="24"/>
          <w:szCs w:val="24"/>
        </w:rPr>
        <w:t>Excel</w:t>
      </w:r>
      <w:proofErr w:type="spellEnd"/>
      <w:r>
        <w:rPr>
          <w:rFonts w:ascii="Times New Roman" w:hAnsi="Times New Roman" w:cs="Times New Roman"/>
          <w:sz w:val="24"/>
          <w:szCs w:val="24"/>
        </w:rPr>
        <w:t>. СПб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.: 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</w:rPr>
        <w:t>БХВ-Петербург</w:t>
      </w:r>
      <w:proofErr w:type="spellEnd"/>
      <w:r>
        <w:rPr>
          <w:rFonts w:ascii="Times New Roman" w:hAnsi="Times New Roman" w:cs="Times New Roman"/>
          <w:sz w:val="24"/>
          <w:szCs w:val="24"/>
        </w:rPr>
        <w:t>, 2003.</w:t>
      </w:r>
    </w:p>
    <w:p w:rsidR="00380489" w:rsidRDefault="00380489" w:rsidP="00380489">
      <w:pPr>
        <w:tabs>
          <w:tab w:val="left" w:pos="3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10. Сергеев И.В. Экономика предприятия. М.: Финансы и</w:t>
      </w:r>
    </w:p>
    <w:p w:rsidR="00380489" w:rsidRDefault="00380489" w:rsidP="00380489">
      <w:pPr>
        <w:tabs>
          <w:tab w:val="left" w:pos="3720"/>
        </w:tabs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статистика, 2001.</w:t>
      </w:r>
    </w:p>
    <w:p w:rsidR="00380489" w:rsidRDefault="00380489" w:rsidP="009C6F0E">
      <w:pPr>
        <w:jc w:val="both"/>
        <w:rPr>
          <w:color w:val="000000"/>
          <w:sz w:val="28"/>
          <w:szCs w:val="28"/>
        </w:rPr>
      </w:pPr>
    </w:p>
    <w:p w:rsidR="00380489" w:rsidRDefault="00380489" w:rsidP="009C6F0E">
      <w:pPr>
        <w:jc w:val="both"/>
        <w:rPr>
          <w:color w:val="000000"/>
          <w:sz w:val="28"/>
          <w:szCs w:val="28"/>
        </w:rPr>
      </w:pPr>
    </w:p>
    <w:p w:rsidR="00380489" w:rsidRDefault="00380489" w:rsidP="009C6F0E">
      <w:pPr>
        <w:jc w:val="both"/>
        <w:rPr>
          <w:color w:val="000000"/>
          <w:sz w:val="28"/>
          <w:szCs w:val="28"/>
        </w:rPr>
      </w:pPr>
    </w:p>
    <w:sectPr w:rsidR="00380489" w:rsidSect="00741B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5862FC"/>
    <w:multiLevelType w:val="hybridMultilevel"/>
    <w:tmpl w:val="E65A8942"/>
    <w:lvl w:ilvl="0" w:tplc="3C84282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1D0D60"/>
    <w:multiLevelType w:val="hybridMultilevel"/>
    <w:tmpl w:val="836EADCC"/>
    <w:lvl w:ilvl="0" w:tplc="5C2C5822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5AE1135"/>
    <w:multiLevelType w:val="hybridMultilevel"/>
    <w:tmpl w:val="C2782124"/>
    <w:lvl w:ilvl="0" w:tplc="67A6E460">
      <w:start w:val="1"/>
      <w:numFmt w:val="decimal"/>
      <w:lvlText w:val="%1."/>
      <w:lvlJc w:val="left"/>
      <w:pPr>
        <w:ind w:left="786" w:hanging="360"/>
      </w:pPr>
    </w:lvl>
    <w:lvl w:ilvl="1" w:tplc="200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0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00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00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00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0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0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0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F182E"/>
    <w:rsid w:val="00166428"/>
    <w:rsid w:val="00183CF0"/>
    <w:rsid w:val="00380489"/>
    <w:rsid w:val="003F034F"/>
    <w:rsid w:val="006F182E"/>
    <w:rsid w:val="00741B38"/>
    <w:rsid w:val="009C6F0E"/>
    <w:rsid w:val="00B80A2F"/>
    <w:rsid w:val="00C24FBF"/>
    <w:rsid w:val="00EB03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B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4FBF"/>
    <w:pPr>
      <w:spacing w:after="160" w:line="256" w:lineRule="auto"/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3804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04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45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2647</Words>
  <Characters>15092</Characters>
  <Application>Microsoft Office Word</Application>
  <DocSecurity>0</DocSecurity>
  <Lines>125</Lines>
  <Paragraphs>35</Paragraphs>
  <ScaleCrop>false</ScaleCrop>
  <Company>Reanimator Extreme Edition</Company>
  <LinksUpToDate>false</LinksUpToDate>
  <CharactersWithSpaces>17704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dcterms:created xsi:type="dcterms:W3CDTF">2023-12-26T16:51:00Z</dcterms:created>
  <dcterms:modified xsi:type="dcterms:W3CDTF">2023-12-28T08:20:00Z</dcterms:modified>
</cp:coreProperties>
</file>